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AAA278" w14:textId="7C004AF7" w:rsidR="00443D5A" w:rsidRPr="00A81E11" w:rsidRDefault="00A81E11">
      <w:pPr>
        <w:jc w:val="center"/>
        <w:rPr>
          <w:b/>
          <w:bCs/>
          <w:color w:val="000000"/>
          <w:sz w:val="30"/>
          <w:szCs w:val="30"/>
        </w:rPr>
      </w:pPr>
      <w:r>
        <w:rPr>
          <w:noProof/>
        </w:rPr>
        <w:pict w14:anchorId="7A5CF11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019" o:spid="_x0000_s2059" type="#_x0000_t75" style="position:absolute;left:0;text-align:left;margin-left:986pt;margin-top:934pt;width:21pt;height:36pt;z-index: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>
            <v:imagedata r:id="rId6" o:title=""/>
            <w10:wrap anchorx="page" anchory="page"/>
          </v:shape>
        </w:pict>
      </w:r>
      <w:r w:rsidR="00000000" w:rsidRPr="00A81E11">
        <w:rPr>
          <w:rFonts w:hint="eastAsia"/>
          <w:b/>
          <w:bCs/>
          <w:color w:val="000000"/>
          <w:sz w:val="30"/>
          <w:szCs w:val="30"/>
        </w:rPr>
        <w:t>血糖平衡的调节专题复习教学设计</w:t>
      </w:r>
    </w:p>
    <w:p w14:paraId="212792BD" w14:textId="77777777" w:rsidR="00443D5A" w:rsidRPr="00A81E11" w:rsidRDefault="00443D5A">
      <w:pPr>
        <w:rPr>
          <w:color w:val="000000"/>
          <w:szCs w:val="21"/>
        </w:rPr>
      </w:pPr>
    </w:p>
    <w:p w14:paraId="06351888" w14:textId="77777777" w:rsidR="00443D5A" w:rsidRPr="00A81E11" w:rsidRDefault="00000000">
      <w:pPr>
        <w:spacing w:after="24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1.教材分析及设计思路</w:t>
      </w:r>
    </w:p>
    <w:p w14:paraId="3DFAD1E7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“人体生命活动的调节”单元涵盖人教版高中生物学教材选择性必修1模块第2章“神经调节”第3章“体液调节”和第4章“免疫调节”等教学内容。</w:t>
      </w:r>
    </w:p>
    <w:p w14:paraId="5A53631B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第二轮复习课旨在帮助学生深化对重要概念“机体通过神经一体液一免疫调节网络进行复杂而精细的调控,使机体成为一个统一的整体,面对内外环境的波动做出及时有效的调整,以维持内环境的稳态,保证正常生命活动的顺利进行”的理解,深化知识体系,训练科学思维、科学探究,强化稳态与平衡观等生命观念。</w:t>
      </w:r>
    </w:p>
    <w:p w14:paraId="4C0DFAFE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本单元以“藏在冬奥里的人体生命活动的调节”为大情境,将冬奥会中运动员的免疫保障、饮食保障和比赛过程作为主线,挖掘其中蕴含的生物学原理或问题,设计相应的学习活动和评价目标,构建新情境下神经一体液一免疫调节网络的知识体系,多角度培养学生的思维能力和学科素养。</w:t>
      </w:r>
    </w:p>
    <w:p w14:paraId="4F62C999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本单元学习任务的构建如图1所示。          </w:t>
      </w:r>
    </w:p>
    <w:p w14:paraId="1BDCDEEE" w14:textId="77777777" w:rsidR="00443D5A" w:rsidRPr="00A81E11" w:rsidRDefault="00A81E11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pict w14:anchorId="6660B468">
          <v:shape id="图片 1" o:spid="_x0000_i1025" type="#_x0000_t75" alt="1" style="width:188.25pt;height:378pt;rotation:-90">
            <v:fill o:detectmouseclick="t"/>
            <v:imagedata r:id="rId7" o:title="1"/>
          </v:shape>
        </w:pict>
      </w:r>
    </w:p>
    <w:p w14:paraId="03611CF7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本节课侧重于血糖平衡调节基础知识的迁移应用,在引导学生解读运动员血糖波动的原因、分析胰岛素的作用机理的基础上,设计并探究“智能胰岛素”的制作,尝试解决现实生活中糖尿病治疗的困境,并客观分析与评价“智能胰岛素”的作用。引导学生深入理解激素作为信号分子,通过分级调节、反馈调节等机制维持机体的稳态,进而感受生命系统的复杂性和缜密性。在思考、探究、质疑和讨论中,提升学科核心素养。</w:t>
      </w:r>
    </w:p>
    <w:p w14:paraId="3FA0F4AA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2.教学目标</w:t>
      </w:r>
    </w:p>
    <w:p w14:paraId="1CD6FBCC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(1)通过概述血糖平衡的调节模型、解读运动员进食和运动过程中血糖波动的曲线图、梳理血糖含量变化与细胞内糖代谢的关系,进一步强化稳态与平衡等生命观念。</w:t>
      </w:r>
    </w:p>
    <w:p w14:paraId="7E867302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(2)分析胰岛素作用机制图,设计并探究“智能胰岛素”的制作方案,提高论证、评价的</w:t>
      </w:r>
      <w:r w:rsidRPr="00A81E11">
        <w:rPr>
          <w:rFonts w:ascii="宋体" w:hAnsi="宋体" w:cs="宋体"/>
          <w:color w:val="000000"/>
          <w:szCs w:val="21"/>
        </w:rPr>
        <w:lastRenderedPageBreak/>
        <w:t>思辨能力和实验创新能力,发展科学思维和科学探究素养。</w:t>
      </w:r>
    </w:p>
    <w:p w14:paraId="06F712E2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(3)通过介绍我国科学家研制成功的“智能胰岛素”,为治疗糖尿病提供新的思路,增强民族自豪感的同时提升关注健康、关爱生命的意识。</w:t>
      </w:r>
    </w:p>
    <w:p w14:paraId="4F9C2505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3</w:t>
      </w:r>
      <w:r w:rsidRPr="00A81E11">
        <w:rPr>
          <w:rFonts w:ascii="宋体" w:hAnsi="宋体" w:cs="宋体" w:hint="eastAsia"/>
          <w:color w:val="000000"/>
          <w:szCs w:val="21"/>
        </w:rPr>
        <w:t>.</w:t>
      </w:r>
      <w:r w:rsidRPr="00A81E11">
        <w:rPr>
          <w:rFonts w:ascii="宋体" w:hAnsi="宋体" w:cs="宋体"/>
          <w:color w:val="000000"/>
          <w:szCs w:val="21"/>
        </w:rPr>
        <w:t>教学过程</w:t>
      </w:r>
    </w:p>
    <w:p w14:paraId="3444FE25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3.1创设情境,聚焦血糖平衡的调节</w:t>
      </w:r>
    </w:p>
    <w:p w14:paraId="55D6964D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教师播放北京冬奥会中特色美食的视频,展示我国国家队的饮食方案能量摄入分配,提出问题:令运动员“上头”的食物有什么共同特点?为什么我国国家队的饮食方案中强调碳水能量摄入要占一大半?引发学生思考和讨论后,展示运动员进食和运动过程中血糖变化的曲线,请学生思考:导致上述过程中血糖变化的原因。</w:t>
      </w:r>
    </w:p>
    <w:p w14:paraId="2450DF0B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设计意图:播放视频回顾北京冬奥会运动员享受美食的场景,通过设置问题串的形式,引导学生回忆血糖平衡的调节模型,在具体情境下帮助学生建立逻辑清晰的知识体系,发展学生应用模型分析解决问题的能力,同时为本节课聚焦血糖平衡的调节奠定基础。</w:t>
      </w:r>
    </w:p>
    <w:p w14:paraId="4D895F05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3.2层层深入,分析胰岛素作用机理</w:t>
      </w:r>
    </w:p>
    <w:p w14:paraId="2A0F1B3C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教师展示血糖浓度升高时的机体调节途径示意图(图2)并设疑提问。</w:t>
      </w:r>
    </w:p>
    <w:p w14:paraId="20948D2A" w14:textId="77777777" w:rsidR="00443D5A" w:rsidRPr="00A81E11" w:rsidRDefault="00A81E11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szCs w:val="21"/>
        </w:rPr>
        <w:pict w14:anchorId="26F5E202">
          <v:shape id="_x0000_i1026" type="#_x0000_t75" style="width:414.75pt;height:243.75pt;mso-wrap-style:square">
            <v:imagedata r:id="rId8" o:title=""/>
          </v:shape>
        </w:pict>
      </w:r>
    </w:p>
    <w:p w14:paraId="7DF838DB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当血糖浓度升高时,机体启动了三条调节途径:①血糖直接作用于胰岛β细胞;②血糖作用于下丘脑，通过兴奋的迷走神经(参与内脏活动的调节)支配胰岛β细胞;③兴奋的迷走神经促进相关胃肠激素释放，这些激素作用于胰岛β细胞。上述调节途径分别属于什么调节方式?学生依据示意图和题意描述,能够判断三条途径的调节方式分别为体液调节、神经调节和神经-体液调节,机体通过上述三条途径增加了胰岛素的含量。     </w:t>
      </w:r>
    </w:p>
    <w:p w14:paraId="36AA1708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随后将问题聚焦在胰岛素降低血糖的方式,结合胰岛素作用机制示意图(图3),引导学生完成探究</w:t>
      </w:r>
      <w:r w:rsidRPr="00A81E11">
        <w:rPr>
          <w:rFonts w:ascii="宋体" w:hAnsi="宋体" w:cs="宋体" w:hint="eastAsia"/>
          <w:color w:val="000000"/>
          <w:szCs w:val="21"/>
        </w:rPr>
        <w:t>。</w:t>
      </w:r>
    </w:p>
    <w:p w14:paraId="36424FEB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szCs w:val="21"/>
        </w:rPr>
        <w:lastRenderedPageBreak/>
        <w:pict w14:anchorId="41EC339A">
          <v:shape id="图片 3" o:spid="_x0000_i1027" type="#_x0000_t75" style="width:400.5pt;height:286.5pt;mso-wrap-style:square">
            <v:imagedata r:id="rId9" o:title=""/>
          </v:shape>
        </w:pict>
      </w:r>
    </w:p>
    <w:p w14:paraId="2900C530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任务1:解读胰岛素作用机制图,由图3可知,下列叙述不正确的是(A)</w:t>
      </w:r>
      <w:r w:rsidRPr="00A81E11">
        <w:rPr>
          <w:rFonts w:ascii="宋体" w:hAnsi="宋体" w:cs="宋体"/>
          <w:color w:val="000000"/>
          <w:szCs w:val="21"/>
        </w:rPr>
        <w:br/>
        <w:t>A.胰岛素以胞吞的方式进入细胞发挥作用</w:t>
      </w:r>
      <w:r w:rsidRPr="00A81E11">
        <w:rPr>
          <w:rFonts w:ascii="宋体" w:hAnsi="宋体" w:cs="宋体"/>
          <w:color w:val="000000"/>
          <w:szCs w:val="21"/>
        </w:rPr>
        <w:br/>
        <w:t>B.胰岛素促进含GLUT-4的囊泡与细胞膜融合，增加细胞膜上GLUT-4的含量</w:t>
      </w:r>
      <w:r w:rsidRPr="00A81E11">
        <w:rPr>
          <w:rFonts w:ascii="宋体" w:hAnsi="宋体" w:cs="宋体"/>
          <w:color w:val="000000"/>
          <w:szCs w:val="21"/>
        </w:rPr>
        <w:br/>
        <w:t>C.图中的①和②所代表的过程可以是合成糖原和转化为非糖物质</w:t>
      </w:r>
      <w:r w:rsidRPr="00A81E11">
        <w:rPr>
          <w:rFonts w:ascii="宋体" w:hAnsi="宋体" w:cs="宋体"/>
          <w:color w:val="000000"/>
          <w:szCs w:val="21"/>
        </w:rPr>
        <w:br/>
        <w:t>D.胰岛素促进组织细胞对葡萄糖的利用与储存</w:t>
      </w:r>
    </w:p>
    <w:p w14:paraId="1D997B9C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设计意图:学生结合胰岛素的分泌和作用的机制图,解读胰岛素促进组织细胞摄入、利用和储存葡萄糖的机理。进一步完善知识结构,提高学生获取信息和分析问题的能力。</w:t>
      </w:r>
    </w:p>
    <w:p w14:paraId="2427D9DA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3.3知识迁移,设计“智能胰岛素”</w:t>
      </w:r>
    </w:p>
    <w:p w14:paraId="27DD534B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本环节主要包括以下4个核心内容。</w:t>
      </w:r>
    </w:p>
    <w:p w14:paraId="70D12894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3.3.1设计“智能胰岛素”</w:t>
      </w:r>
    </w:p>
    <w:p w14:paraId="230EA8C8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教师提供系列资料呈现糖尿病患者治疗时胰岛素剂量难控制的困境,引导学生基于胰岛素的作用机理,完成探究</w:t>
      </w:r>
    </w:p>
    <w:p w14:paraId="046DD39B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任务2:设计一款能够避免低血糖的“智能胰岛素”。等学生完成并分享各自的设计后,教师展示我国科学家顾臻团队设计的“智能胰岛素”(IA)的模式图(图4)和IA作用机理示意图(图5),请学生尝试解释IA避免低血糖的可能原因。</w:t>
      </w:r>
    </w:p>
    <w:p w14:paraId="045B97B6" w14:textId="77777777" w:rsidR="00443D5A" w:rsidRPr="00A81E11" w:rsidRDefault="00A81E11">
      <w:pPr>
        <w:spacing w:after="240"/>
        <w:ind w:firstLineChars="200" w:firstLine="420"/>
        <w:rPr>
          <w:szCs w:val="21"/>
        </w:rPr>
      </w:pPr>
      <w:r w:rsidRPr="00A81E11">
        <w:rPr>
          <w:szCs w:val="21"/>
        </w:rPr>
        <w:lastRenderedPageBreak/>
        <w:pict w14:anchorId="1D8482B9">
          <v:shape id="图片 4" o:spid="_x0000_i1028" type="#_x0000_t75" style="width:247.5pt;height:142.5pt">
            <v:fill o:detectmouseclick="t"/>
            <v:imagedata r:id="rId10" o:title=""/>
          </v:shape>
        </w:pict>
      </w:r>
    </w:p>
    <w:p w14:paraId="48D7CFA6" w14:textId="77777777" w:rsidR="00443D5A" w:rsidRPr="00A81E11" w:rsidRDefault="00A81E11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szCs w:val="21"/>
        </w:rPr>
        <w:pict w14:anchorId="7F97BCA2">
          <v:shape id="图片 5" o:spid="_x0000_i1029" type="#_x0000_t75" style="width:414pt;height:192pt;mso-wrap-style:square">
            <v:imagedata r:id="rId11" o:title=""/>
          </v:shape>
        </w:pict>
      </w:r>
      <w:r w:rsidR="00000000" w:rsidRPr="00A81E11">
        <w:rPr>
          <w:rFonts w:ascii="宋体" w:hAnsi="宋体" w:cs="宋体"/>
          <w:color w:val="000000"/>
          <w:szCs w:val="21"/>
        </w:rPr>
        <w:br/>
      </w:r>
    </w:p>
    <w:p w14:paraId="1A45E56E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由于学生首次接触“智能胰岛素”这个概念,对图4和图5中的信息相对陌生,需要教师搭建台阶引领学生解读图片、解决问题。</w:t>
      </w:r>
    </w:p>
    <w:p w14:paraId="067F6370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教师设置了层层深入的问题串:①IA包括哪几部分,分别具有什么功能?②当血糖正常时,注射IA，IA与细胞膜上结合的部位是什么?③与普通胰岛素相比,IA与胰岛素受体的结合量如何变化?④细胞膜上GLUT的数量如何变化?这些变化对血糖有哪些影响?</w:t>
      </w:r>
    </w:p>
    <w:p w14:paraId="6016752F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设计意图:以治疗糖尿病时胰岛素剂量难控制的困境为问题情境,巧妙设置阶梯性问题引导学生发散思维,设计“智能胰岛素”,并与科学家的方案相比较，加深学生对结构与功能观的理解,同时明确科学研究需要大胆猜测、勤于实践、敢于创新的精神以及对科学的热爱,培养学生良好的科学世界观。</w:t>
      </w:r>
    </w:p>
    <w:p w14:paraId="589A8070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3.3.2证实IA可以和GLUT结合</w:t>
      </w:r>
    </w:p>
    <w:p w14:paraId="3A3E25E6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解释IA能避免低血糖的可能原因之后,需要设计实验证实IA可以和 GLUT结合的猜想。此时教师提供资料,引导学生结合图6和图7完成探究</w:t>
      </w:r>
    </w:p>
    <w:p w14:paraId="7D40C0E4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任务3:为了测试IA与GLUT的结合能力,研究人员将足量的带荧光标记的IA和带荧光标记的胰岛素,分别加入盛有等量红细胞膜悬液的a组和b组试管中,室温处理30分钟,使</w:t>
      </w:r>
      <w:r w:rsidRPr="00A81E11">
        <w:rPr>
          <w:rFonts w:ascii="宋体" w:hAnsi="宋体" w:cs="宋体"/>
          <w:color w:val="000000"/>
          <w:szCs w:val="21"/>
        </w:rPr>
        <w:lastRenderedPageBreak/>
        <w:t>IA、胰岛素与 GLUT 充分混合。已知红细胞膜上只有GLUT,没有胰岛素受体。</w:t>
      </w:r>
      <w:r w:rsidRPr="00A81E11">
        <w:rPr>
          <w:rFonts w:ascii="宋体" w:hAnsi="宋体" w:cs="宋体"/>
          <w:color w:val="000000"/>
          <w:szCs w:val="21"/>
        </w:rPr>
        <w:br/>
      </w:r>
      <w:r w:rsidRPr="00A81E11">
        <w:rPr>
          <w:rFonts w:ascii="宋体" w:hAnsi="宋体" w:cs="宋体"/>
          <w:color w:val="000000"/>
          <w:szCs w:val="21"/>
        </w:rPr>
        <w:br/>
      </w:r>
      <w:r w:rsidR="00A81E11" w:rsidRPr="00A81E11">
        <w:rPr>
          <w:szCs w:val="21"/>
        </w:rPr>
        <w:pict w14:anchorId="7B2C935A">
          <v:shape id="图片 6" o:spid="_x0000_i1030" type="#_x0000_t75" style="width:414.75pt;height:233.25pt;mso-wrap-style:square">
            <v:imagedata r:id="rId12" o:title=""/>
          </v:shape>
        </w:pict>
      </w:r>
    </w:p>
    <w:p w14:paraId="3834F0F3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(1)若a组试管中荧光出现在___,b组试管中荧光出现在</w:t>
      </w:r>
      <w:r w:rsidRPr="00A81E11">
        <w:rPr>
          <w:rFonts w:ascii="宋体" w:hAnsi="宋体" w:cs="宋体"/>
          <w:color w:val="000000"/>
          <w:szCs w:val="21"/>
          <w:u w:val="single"/>
        </w:rPr>
        <w:t>_</w:t>
      </w:r>
      <w:r w:rsidRPr="00A81E11">
        <w:rPr>
          <w:rFonts w:ascii="宋体" w:hAnsi="宋体" w:cs="宋体" w:hint="eastAsia"/>
          <w:color w:val="000000"/>
          <w:szCs w:val="21"/>
          <w:u w:val="single"/>
        </w:rPr>
        <w:t xml:space="preserve">    </w:t>
      </w:r>
      <w:r w:rsidRPr="00A81E11">
        <w:rPr>
          <w:rFonts w:ascii="宋体" w:hAnsi="宋体" w:cs="宋体"/>
          <w:color w:val="000000"/>
          <w:szCs w:val="21"/>
        </w:rPr>
        <w:t>,则证明IA可以与GLUT结合。(参考答案:细胞膜、悬液中)</w:t>
      </w:r>
    </w:p>
    <w:p w14:paraId="620C7982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(2)之后分别加入葡萄糖至不同的终浓度,10分钟后检测细胞膜上的荧光强度。结果如图7所示:</w:t>
      </w:r>
    </w:p>
    <w:p w14:paraId="139E6B43" w14:textId="77777777" w:rsidR="00443D5A" w:rsidRPr="00A81E11" w:rsidRDefault="00A81E11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szCs w:val="21"/>
        </w:rPr>
        <w:pict w14:anchorId="781DD150">
          <v:shape id="图片 7" o:spid="_x0000_i1031" type="#_x0000_t75" style="width:234.75pt;height:235.5pt">
            <v:fill o:detectmouseclick="t"/>
            <v:imagedata r:id="rId13" o:title=""/>
          </v:shape>
        </w:pict>
      </w:r>
    </w:p>
    <w:p w14:paraId="3F85A68E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随着葡萄糖浓度的升高</w:t>
      </w:r>
      <w:r w:rsidRPr="00A81E11">
        <w:rPr>
          <w:rFonts w:ascii="宋体" w:hAnsi="宋体" w:cs="宋体" w:hint="eastAsia"/>
          <w:color w:val="000000"/>
          <w:szCs w:val="21"/>
        </w:rPr>
        <w:t xml:space="preserve"> </w:t>
      </w:r>
      <w:r w:rsidRPr="00A81E11">
        <w:rPr>
          <w:rFonts w:ascii="宋体" w:hAnsi="宋体" w:cs="宋体" w:hint="eastAsia"/>
          <w:color w:val="000000"/>
          <w:szCs w:val="21"/>
          <w:u w:val="single"/>
        </w:rPr>
        <w:t xml:space="preserve">                        </w:t>
      </w:r>
      <w:r w:rsidRPr="00A81E11">
        <w:rPr>
          <w:rFonts w:ascii="宋体" w:hAnsi="宋体" w:cs="宋体" w:hint="eastAsia"/>
          <w:color w:val="000000"/>
          <w:szCs w:val="21"/>
        </w:rPr>
        <w:t xml:space="preserve"> </w:t>
      </w:r>
      <w:r w:rsidRPr="00A81E11">
        <w:rPr>
          <w:rFonts w:ascii="宋体" w:hAnsi="宋体" w:cs="宋体"/>
          <w:color w:val="000000"/>
          <w:szCs w:val="21"/>
        </w:rPr>
        <w:t>，这证明葡萄糖浓度越高,IA与GLUT结合量______。据上述信息,推断IA、葡萄糖、GLUT三者的关系为</w:t>
      </w:r>
      <w:r w:rsidRPr="00A81E11">
        <w:rPr>
          <w:rFonts w:ascii="宋体" w:hAnsi="宋体" w:cs="宋体" w:hint="eastAsia"/>
          <w:color w:val="000000"/>
          <w:szCs w:val="21"/>
          <w:u w:val="single"/>
        </w:rPr>
        <w:t xml:space="preserve">        </w:t>
      </w:r>
      <w:r w:rsidRPr="00A81E11">
        <w:rPr>
          <w:rFonts w:ascii="宋体" w:hAnsi="宋体" w:cs="宋体" w:hint="eastAsia"/>
          <w:color w:val="000000"/>
          <w:szCs w:val="21"/>
        </w:rPr>
        <w:t xml:space="preserve"> </w:t>
      </w:r>
      <w:r w:rsidRPr="00A81E11">
        <w:rPr>
          <w:rFonts w:ascii="宋体" w:hAnsi="宋体" w:cs="宋体"/>
          <w:color w:val="000000"/>
          <w:szCs w:val="21"/>
        </w:rPr>
        <w:t>。(参考答案:细胞膜上的荧光强度降低、越低、葡萄糖与IA竞争结合GLUT)</w:t>
      </w:r>
    </w:p>
    <w:p w14:paraId="05537ECA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lastRenderedPageBreak/>
        <w:t>设计意图:通过提供真实的科研过程和实验结果，设置层层递进的问题引导学生逐步展开讨论,使其在探究问题的过程中,能够基于科学事实进行论证,经逻辑思考和演绎推理的过程解决实际问题,从而提高科学思维素养。</w:t>
      </w:r>
    </w:p>
    <w:p w14:paraId="6F33BFC1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3.3.3设计实验验证IA的作用</w:t>
      </w:r>
    </w:p>
    <w:p w14:paraId="2F504E0B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在前两个环节的铺垫下,教师要求学生利用所给的实验材料和试剂,小组合作、讨论并制定实验方案完成探究</w:t>
      </w:r>
    </w:p>
    <w:p w14:paraId="36CECA72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任务4:为验证IA能够调节血糖,研究人员进行了实验。该实验所需的材料与药剂包括:糖尿病模型鼠、IA、胰岛素、血糖测定仪等,实验结果如图8所示。</w:t>
      </w:r>
    </w:p>
    <w:p w14:paraId="36395813" w14:textId="77777777" w:rsidR="00443D5A" w:rsidRPr="00A81E11" w:rsidRDefault="00A81E11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szCs w:val="21"/>
        </w:rPr>
        <w:pict w14:anchorId="2AF3E060">
          <v:shape id="图片 8" o:spid="_x0000_i1032" type="#_x0000_t75" style="width:414.75pt;height:222.75pt;mso-wrap-style:square">
            <v:imagedata r:id="rId14" o:title=""/>
          </v:shape>
        </w:pict>
      </w:r>
    </w:p>
    <w:p w14:paraId="50F49084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请学生在学习任务单上写出实验方案,分析实验结果,并补充填写实验结论:与胰岛素相比,IA对血糖水平的调节更具优势,得出结论的依据为: __</w:t>
      </w:r>
      <w:r w:rsidRPr="00A81E11">
        <w:rPr>
          <w:rFonts w:ascii="宋体" w:hAnsi="宋体" w:cs="宋体"/>
          <w:color w:val="000000"/>
          <w:szCs w:val="21"/>
          <w:u w:val="single"/>
        </w:rPr>
        <w:t>_</w:t>
      </w:r>
      <w:r w:rsidRPr="00A81E11">
        <w:rPr>
          <w:rFonts w:ascii="宋体" w:hAnsi="宋体" w:cs="宋体" w:hint="eastAsia"/>
          <w:color w:val="000000"/>
          <w:szCs w:val="21"/>
          <w:u w:val="single"/>
        </w:rPr>
        <w:t xml:space="preserve">                                 </w:t>
      </w:r>
      <w:r w:rsidRPr="00A81E11">
        <w:rPr>
          <w:rFonts w:ascii="宋体" w:hAnsi="宋体" w:cs="宋体"/>
          <w:color w:val="000000"/>
          <w:szCs w:val="21"/>
        </w:rPr>
        <w:t>。(参考答 案:IA降血糖的效果更久且能避免低血糖的风险)。    </w:t>
      </w:r>
    </w:p>
    <w:p w14:paraId="5158F9F5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设计意图:通过完成任务4,学生进一步认识IA调节血糖的优势,同时在信息的解读、实验方案的设计完善、实验结果的合理预期以及实验结论的归纳总结等方面得以训练,发展学生的思辨和探究、交流与合作的能力。</w:t>
      </w:r>
    </w:p>
    <w:p w14:paraId="5D7A1C52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3.3.4 完善模型提升整体认知</w:t>
      </w:r>
    </w:p>
    <w:p w14:paraId="309D5A58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至此,学生已经完成了IA作用机理的探寻之旅,但是缺少整体认知。教师可以引导学生在小组讨论的过程中完成探究</w:t>
      </w:r>
    </w:p>
    <w:p w14:paraId="1F9FB2AB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任务5:从稳态与平衡观的角度完善IA调节血糖的机制图(图9)。</w:t>
      </w:r>
    </w:p>
    <w:p w14:paraId="4C9615A6" w14:textId="77777777" w:rsidR="00443D5A" w:rsidRPr="00A81E11" w:rsidRDefault="00A81E11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szCs w:val="21"/>
        </w:rPr>
        <w:lastRenderedPageBreak/>
        <w:pict w14:anchorId="68F39585">
          <v:shape id="图片 9" o:spid="_x0000_i1033" type="#_x0000_t75" style="width:414.75pt;height:256.5pt;mso-wrap-style:square">
            <v:imagedata r:id="rId15" o:title=""/>
          </v:shape>
        </w:pict>
      </w:r>
    </w:p>
    <w:p w14:paraId="34C95EBE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该任务的综合性较强,具有一定难度。教师可以引导学生从以下几个问题入手进行探讨:</w:t>
      </w:r>
    </w:p>
    <w:p w14:paraId="2C4465E8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①血糖异常时,IA、葡萄糖和GLUT三者之间是怎样的关系?</w:t>
      </w:r>
    </w:p>
    <w:p w14:paraId="570648AD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②IA与GLUT的结合量如何改变?</w:t>
      </w:r>
    </w:p>
    <w:p w14:paraId="271EF50F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③IA与胰岛素受体的结合量如何改变?</w:t>
      </w:r>
    </w:p>
    <w:p w14:paraId="69ABFC9D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④细胞膜上GLUT的数量如何变化?</w:t>
      </w:r>
    </w:p>
    <w:p w14:paraId="06070DC6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⑤血糖如何变化?</w:t>
      </w:r>
    </w:p>
    <w:p w14:paraId="57A80646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经过问题引领、独立思考、小组讨论和师生探讨等环节,引导学生完善血糖异常时IA调节血糖的模型图。</w:t>
      </w:r>
    </w:p>
    <w:p w14:paraId="64057EC0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设计意图:通过该内容的学习,帮助学生梳理前几个环节中获得的知识,借助问题串形式驱动学生思考 IA调节血糖的模型,将习得的知识转化为对生命本质的认识,加深对生命现象和生命活动的理解,同时锻炼学生归纳概括、演绎推理、模型与建模等科学思维,发展学生的学科核心素养。</w:t>
      </w:r>
    </w:p>
    <w:p w14:paraId="41DC64FD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3.4升华主题,激发民族荣誉感</w:t>
      </w:r>
    </w:p>
    <w:p w14:paraId="3F1B2490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教师讲述本届冬奥会我国第9金获得者隋文静、韩聪的事例,提出疑问:运动员的高碳饮食和高强度训练,会造成血糖持续波动,为什么患糖尿病的运动员很少?奥运健儿取得胜利的关键是什么?引发学生思考和讨论,最后教师总结:力与美的艺术享受背后,是日复一日、年复一年枯燥、艰苦的训练。惟其如此,才能从容、精准控制全身每一块肌肉,呈现最完美的效果。</w:t>
      </w:r>
    </w:p>
    <w:p w14:paraId="0F567C4F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设计意图:通过奥运健儿事例的介绍纠正学生的认知误区,增强学生对运动健儿的敬佩,坚定勤奋学习的信念,引导学生树立正确的人生观和价值观,同时为之后神经调节的学习奠</w:t>
      </w:r>
      <w:r w:rsidRPr="00A81E11">
        <w:rPr>
          <w:rFonts w:ascii="宋体" w:hAnsi="宋体" w:cs="宋体"/>
          <w:color w:val="000000"/>
          <w:szCs w:val="21"/>
        </w:rPr>
        <w:lastRenderedPageBreak/>
        <w:t>定基础。 </w:t>
      </w:r>
    </w:p>
    <w:p w14:paraId="03EBADEE" w14:textId="77777777" w:rsidR="00443D5A" w:rsidRPr="00A81E11" w:rsidRDefault="00000000">
      <w:pPr>
        <w:spacing w:after="240"/>
        <w:ind w:firstLineChars="200" w:firstLine="420"/>
        <w:rPr>
          <w:rFonts w:ascii="宋体" w:hAnsi="宋体" w:cs="宋体" w:hint="eastAsia"/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4 教学反思</w:t>
      </w:r>
    </w:p>
    <w:p w14:paraId="037C4507" w14:textId="77777777" w:rsidR="00443D5A" w:rsidRPr="00A81E11" w:rsidRDefault="00000000">
      <w:pPr>
        <w:spacing w:after="240"/>
        <w:ind w:firstLineChars="200" w:firstLine="420"/>
        <w:rPr>
          <w:color w:val="000000"/>
          <w:szCs w:val="21"/>
        </w:rPr>
      </w:pPr>
      <w:r w:rsidRPr="00A81E11">
        <w:rPr>
          <w:rFonts w:ascii="宋体" w:hAnsi="宋体" w:cs="宋体"/>
          <w:color w:val="000000"/>
          <w:szCs w:val="21"/>
        </w:rPr>
        <w:t>本节课以“2022北京冬奥会运动员的生命活动调节”为情境,结合真实的科研实验材料,围绕“血糖平衡的调节”这一主干知识展开教学。帮助学生在新授课的基础上完善知识体系,进一步形成结构与功能观、稳态与平衡观等生命观念。教学过程中注重让学生亲历科学探究过程,在解决实际问题、完成真实任务时参与完整的科学探究过程,提升科学思维、科学探究素养。在教学实践中需要注意一些问题,例如,本节课的知识较为综合、思维含量较高、逻辑性较强,因此需要足够的时间进行思考和梳理;教师在教学设计时可以适当增加问题线索,使其更有层次性和启发性。</w:t>
      </w:r>
      <w:r w:rsidRPr="00A81E11">
        <w:rPr>
          <w:rFonts w:ascii="宋体" w:hAnsi="宋体" w:cs="宋体"/>
          <w:color w:val="000000"/>
          <w:szCs w:val="21"/>
        </w:rPr>
        <w:br/>
      </w:r>
    </w:p>
    <w:sectPr w:rsidR="00443D5A" w:rsidRPr="00A81E11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40" w:right="1800" w:bottom="1440" w:left="1800" w:header="851" w:footer="992" w:gutter="0"/>
      <w:cols w:space="708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064D32" w14:textId="77777777" w:rsidR="009E6CFB" w:rsidRDefault="009E6CFB">
      <w:r>
        <w:separator/>
      </w:r>
    </w:p>
  </w:endnote>
  <w:endnote w:type="continuationSeparator" w:id="0">
    <w:p w14:paraId="2EA19C2C" w14:textId="77777777" w:rsidR="009E6CFB" w:rsidRDefault="009E6C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741277" w14:textId="77777777" w:rsidR="00A81E11" w:rsidRDefault="00A81E11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CFD576" w14:textId="77777777" w:rsidR="00A81E11" w:rsidRDefault="00A81E11">
    <w:pPr>
      <w:pStyle w:val="a5"/>
      <w:jc w:val="center"/>
      <w:rPr>
        <w:rFonts w:hint="eastAsia"/>
      </w:rPr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  <w:p w14:paraId="1D86C8F9" w14:textId="6A1F4CBD" w:rsidR="004151FC" w:rsidRDefault="00000000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6021810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1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15EE94" w14:textId="77777777" w:rsidR="00A81E11" w:rsidRDefault="00A81E1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103F96" w14:textId="77777777" w:rsidR="009E6CFB" w:rsidRDefault="009E6CFB">
      <w:r>
        <w:separator/>
      </w:r>
    </w:p>
  </w:footnote>
  <w:footnote w:type="continuationSeparator" w:id="0">
    <w:p w14:paraId="37BDCDD6" w14:textId="77777777" w:rsidR="009E6CFB" w:rsidRDefault="009E6C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E3816E" w14:textId="77777777" w:rsidR="00A81E11" w:rsidRDefault="00A81E11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8568D3" w14:textId="77777777" w:rsidR="004151FC" w:rsidRDefault="00000000">
    <w:pPr>
      <w:pBdr>
        <w:bottom w:val="none" w:sz="0" w:space="1" w:color="auto"/>
      </w:pBdr>
      <w:snapToGrid w:val="0"/>
      <w:rPr>
        <w:rFonts w:ascii="Times New Roman" w:hAnsi="Times New Roman"/>
        <w:kern w:val="0"/>
        <w:sz w:val="2"/>
        <w:szCs w:val="2"/>
      </w:rPr>
    </w:pPr>
    <w:r>
      <w:pict w14:anchorId="41A2CC7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1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1D8A5D1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34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42743E" w14:textId="77777777" w:rsidR="00A81E11" w:rsidRDefault="00A81E1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oNotTrackMoves/>
  <w:defaultTabStop w:val="420"/>
  <w:drawingGridVerticalSpacing w:val="156"/>
  <w:noPunctuationKerning/>
  <w:characterSpacingControl w:val="compressPunctuation"/>
  <w:hdrShapeDefaults>
    <o:shapedefaults v:ext="edit" spidmax="206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commondata" w:val="eyJoZGlkIjoiYzJkNjQwMmEzYmNlODIyODI2OTYwM2M5OGVlZTcyZGMifQ=="/>
  </w:docVars>
  <w:rsids>
    <w:rsidRoot w:val="4F765F17"/>
    <w:rsid w:val="004151FC"/>
    <w:rsid w:val="00443D5A"/>
    <w:rsid w:val="00774868"/>
    <w:rsid w:val="009E6CFB"/>
    <w:rsid w:val="00A81E11"/>
    <w:rsid w:val="00C02FC6"/>
    <w:rsid w:val="4F765F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0"/>
    <o:shapelayout v:ext="edit">
      <o:idmap v:ext="edit" data="2"/>
    </o:shapelayout>
  </w:shapeDefaults>
  <w:decimalSymbol w:val="."/>
  <w:listSeparator w:val=","/>
  <w14:docId w14:val="2F4554B6"/>
  <w15:docId w15:val="{B5AF1675-6782-4DC1-B34D-FDC89F97F1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99" w:unhideWhenUsed="1"/>
    <w:lsdException w:name="Intense Emphasis" w:semiHidden="1" w:uiPriority="99" w:unhideWhenUsed="1"/>
    <w:lsdException w:name="Subtle Reference" w:semiHidden="1" w:uiPriority="99" w:unhideWhenUsed="1"/>
    <w:lsdException w:name="Intense Reference" w:semiHidden="1" w:uiPriority="99" w:unhideWhenUsed="1"/>
    <w:lsdException w:name="Book Title" w:semiHidden="1" w:uiPriority="99" w:unhideWhenUsed="1"/>
    <w:lsdException w:name="Bibliography" w:semiHidden="1" w:uiPriority="99" w:unhideWhenUsed="1"/>
    <w:lsdException w:name="TOC Heading" w:semiHidden="1" w:uiPriority="9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a4">
    <w:name w:val="页眉 字符"/>
    <w:link w:val="a3"/>
    <w:uiPriority w:val="99"/>
    <w:semiHidden/>
    <w:rPr>
      <w:sz w:val="18"/>
      <w:szCs w:val="18"/>
      <w:lang w:eastAsia="zh-CN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a6">
    <w:name w:val="页脚 字符"/>
    <w:link w:val="a5"/>
    <w:uiPriority w:val="99"/>
    <w:rPr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oter" Target="footer3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157283521</TotalTime>
  <Pages>8</Pages>
  <Words>598</Words>
  <Characters>3409</Characters>
  <Application>Microsoft Office Word</Application>
  <DocSecurity>0</DocSecurity>
  <Lines>28</Lines>
  <Paragraphs>7</Paragraphs>
  <ScaleCrop>false</ScaleCrop>
  <Company/>
  <LinksUpToDate>false</LinksUpToDate>
  <CharactersWithSpaces>4000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SU一27sk</dc:creator>
  <cp:lastModifiedBy>旭 李</cp:lastModifiedBy>
  <cp:revision>2</cp:revision>
  <dcterms:created xsi:type="dcterms:W3CDTF">2024-01-25T00:36:00Z</dcterms:created>
  <dcterms:modified xsi:type="dcterms:W3CDTF">2024-12-26T10:32:00Z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